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BF31" w14:textId="34101521" w:rsidR="000415DE" w:rsidRPr="000415DE" w:rsidRDefault="000415DE" w:rsidP="000415DE">
      <w:pPr>
        <w:rPr>
          <w:rFonts w:ascii="Arial" w:hAnsi="Arial" w:cs="Arial"/>
        </w:rPr>
      </w:pPr>
      <w:r>
        <w:rPr>
          <w:rFonts w:ascii="Viner Hand ITC" w:hAnsi="Viner Hand ITC"/>
          <w:b/>
          <w:bCs/>
          <w:noProof/>
          <w:color w:val="0070C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A1F1B" wp14:editId="10236939">
                <wp:simplePos x="0" y="0"/>
                <wp:positionH relativeFrom="column">
                  <wp:posOffset>4152900</wp:posOffset>
                </wp:positionH>
                <wp:positionV relativeFrom="paragraph">
                  <wp:posOffset>-10795</wp:posOffset>
                </wp:positionV>
                <wp:extent cx="2239645" cy="8382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64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CADC62" w14:textId="23CDC433" w:rsidR="003555CC" w:rsidRDefault="000415DE" w:rsidP="004E4F4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C917A" wp14:editId="4CE1E7FD">
                                  <wp:extent cx="1949450" cy="628952"/>
                                  <wp:effectExtent l="0" t="0" r="0" b="0"/>
                                  <wp:docPr id="65457459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4574595" name="Image 65457459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7082" cy="631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A1F1B" id="Rectangle 23" o:spid="_x0000_s1026" style="position:absolute;margin-left:327pt;margin-top:-.85pt;width:176.3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sxDwIAACkEAAAOAAAAZHJzL2Uyb0RvYy54bWysU8tu2zAQvBfoPxC817IdJ3UEy4GRwEUB&#10;IzHgFDnTFGkJkLjskrbkfn2XlPxI2lPRC7UvLXdnhrOHtq7YQaErwWR8NBhypoyEvDS7jP94XX6Z&#10;cua8MLmowKiMH5XjD/PPn2aNTdUYCqhyhYyaGJc2NuOF9zZNEicLVQs3AKsMJTVgLTy5uEtyFA11&#10;r6tkPBzeJQ1gbhGkco6iT12Sz2N/rZX0L1o75VmVcZrNxxPjuQ1nMp+JdIfCFqXsxxD/MEUtSkOX&#10;nls9CS/YHss/WtWlRHCg/UBCnYDWpVRxB9pmNPywzaYQVsVdCBxnzzC5/9dWPh82do0EQ2Nd6sgM&#10;W7Qa6/Cl+VgbwTqewVKtZ5KC4/HN/d3kljNJuenNlNgIaCaXvy06/01BzYKRcSQyIkbisHK+Kz2V&#10;hMsMLMuqioRU5l2AenYRFRnt/74MHCzfbtt+iy3kxzUyhI5tZ+WypAlWwvm1QKKXhECS9S906Aqa&#10;jENvcVYA/vpbPNQT6pTlrCG5ZNz93AtUnFXfDfFxP5pMgr6iM7n9OiYHrzPb64zZ149AihzR47Ay&#10;mqHeVydTI9RvpOxFuJVSwki6O+PS48l59J2M6W1ItVjEMtKUFX5lNlaG5gHEgPBr+ybQ9jR4IvAZ&#10;TtIS6Qc2utoO/sXegy4jVQHiDleiODikx0h2/3aC4K/9WHV54fPfAAAA//8DAFBLAwQUAAYACAAA&#10;ACEA4PApfNwAAAALAQAADwAAAGRycy9kb3ducmV2LnhtbEyPzU7DMBCE70i8g7VI3Fo7FApK41RQ&#10;1As3WiSu23gbR/VPFLtpeHu2J7jNakcz31TryTsx0pC6GDQUcwWCQhNNF1oNX/vt7AVEyhgMuhhI&#10;ww8lWNe3NxWWJl7CJ4273AoOCalEDTbnvpQyNZY8pnnsKfDvGAePmc+hlWbAC4d7Jx+UWkqPXeAG&#10;iz1tLDWn3dlrmN6+UUZn6YjSq49xW7wXG6f1/d30ugKRacp/ZrjiMzrUzHSI52CScBqWT4+8JWuY&#10;Fc8grgauY3VgtVALkHUl/2+ofwEAAP//AwBQSwECLQAUAAYACAAAACEAtoM4kv4AAADhAQAAEwAA&#10;AAAAAAAAAAAAAAAAAAAAW0NvbnRlbnRfVHlwZXNdLnhtbFBLAQItABQABgAIAAAAIQA4/SH/1gAA&#10;AJQBAAALAAAAAAAAAAAAAAAAAC8BAABfcmVscy8ucmVsc1BLAQItABQABgAIAAAAIQAGM4sxDwIA&#10;ACkEAAAOAAAAAAAAAAAAAAAAAC4CAABkcnMvZTJvRG9jLnhtbFBLAQItABQABgAIAAAAIQDg8Cl8&#10;3AAAAAsBAAAPAAAAAAAAAAAAAAAAAGkEAABkcnMvZG93bnJldi54bWxQSwUGAAAAAAQABADzAAAA&#10;cgUAAAAA&#10;" filled="f" stroked="f">
                <v:textbox>
                  <w:txbxContent>
                    <w:p w14:paraId="48CADC62" w14:textId="23CDC433" w:rsidR="003555CC" w:rsidRDefault="000415DE" w:rsidP="004E4F4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EC917A" wp14:editId="4CE1E7FD">
                            <wp:extent cx="1949450" cy="628952"/>
                            <wp:effectExtent l="0" t="0" r="0" b="0"/>
                            <wp:docPr id="65457459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4574595" name="Image 65457459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7082" cy="631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555CC">
        <w:rPr>
          <w:noProof/>
        </w:rPr>
        <w:drawing>
          <wp:inline distT="0" distB="0" distL="0" distR="0" wp14:anchorId="0A3F9243" wp14:editId="264798E2">
            <wp:extent cx="811962" cy="811962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42" cy="82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99148" w14:textId="40A658F5" w:rsidR="003555CC" w:rsidRPr="002524ED" w:rsidRDefault="009F7A6D" w:rsidP="00F7690A">
      <w:pPr>
        <w:jc w:val="center"/>
        <w:rPr>
          <w:rFonts w:ascii="Helvetica" w:hAnsi="Helvetica" w:cs="Arial"/>
          <w:color w:val="0070C0"/>
        </w:rPr>
      </w:pPr>
      <w:r w:rsidRPr="002524ED">
        <w:rPr>
          <w:rFonts w:ascii="Helvetica" w:hAnsi="Helvetica" w:cs="Arial"/>
          <w:color w:val="0070C0"/>
        </w:rPr>
        <w:t>PAROISSE SAINT</w:t>
      </w:r>
      <w:r w:rsidR="003555CC" w:rsidRPr="002524ED">
        <w:rPr>
          <w:rFonts w:ascii="Helvetica" w:hAnsi="Helvetica" w:cs="Arial"/>
          <w:color w:val="0070C0"/>
        </w:rPr>
        <w:t>E-MARIE CENTRE-VILLE</w:t>
      </w:r>
      <w:r w:rsidR="00F7690A" w:rsidRPr="002524ED">
        <w:rPr>
          <w:rFonts w:ascii="Helvetica" w:hAnsi="Helvetica" w:cs="Arial"/>
          <w:color w:val="0070C0"/>
        </w:rPr>
        <w:t xml:space="preserve"> </w:t>
      </w:r>
      <w:r w:rsidR="00D71107" w:rsidRPr="002524ED">
        <w:rPr>
          <w:rFonts w:ascii="Helvetica" w:hAnsi="Helvetica" w:cs="Arial"/>
          <w:color w:val="0070C0"/>
        </w:rPr>
        <w:t>de MULHOUSE</w:t>
      </w:r>
    </w:p>
    <w:p w14:paraId="56EC79E6" w14:textId="301BA3A7" w:rsidR="00204B92" w:rsidRPr="002524ED" w:rsidRDefault="000415DE" w:rsidP="00F7690A">
      <w:pPr>
        <w:jc w:val="center"/>
        <w:rPr>
          <w:rFonts w:ascii="Helvetica" w:hAnsi="Helvetica" w:cs="Arial"/>
          <w:b/>
          <w:bCs/>
          <w:color w:val="0070C0"/>
          <w:sz w:val="28"/>
          <w:szCs w:val="28"/>
        </w:rPr>
      </w:pPr>
      <w:r w:rsidRPr="002524ED">
        <w:rPr>
          <w:rFonts w:ascii="Helvetica" w:hAnsi="Helvetica" w:cs="Arial"/>
          <w:b/>
          <w:bCs/>
          <w:color w:val="0070C0"/>
          <w:sz w:val="28"/>
          <w:szCs w:val="28"/>
        </w:rPr>
        <w:t xml:space="preserve">REGLEMENT INTERIEUR </w:t>
      </w:r>
      <w:r w:rsidR="003555CC" w:rsidRPr="002524ED">
        <w:rPr>
          <w:rFonts w:ascii="Helvetica" w:hAnsi="Helvetica" w:cs="Arial"/>
          <w:b/>
          <w:bCs/>
          <w:color w:val="0070C0"/>
          <w:sz w:val="28"/>
          <w:szCs w:val="28"/>
        </w:rPr>
        <w:t xml:space="preserve">DE LA </w:t>
      </w:r>
      <w:r w:rsidR="00204B92" w:rsidRPr="002524ED">
        <w:rPr>
          <w:rFonts w:ascii="Helvetica" w:hAnsi="Helvetica" w:cs="Arial"/>
          <w:b/>
          <w:bCs/>
          <w:color w:val="0070C0"/>
          <w:sz w:val="28"/>
          <w:szCs w:val="28"/>
        </w:rPr>
        <w:t>COLOC</w:t>
      </w:r>
      <w:r w:rsidR="003555CC" w:rsidRPr="002524ED">
        <w:rPr>
          <w:rFonts w:ascii="Helvetica" w:hAnsi="Helvetica"/>
          <w:b/>
          <w:bCs/>
          <w:color w:val="0070C0"/>
          <w:sz w:val="28"/>
          <w:szCs w:val="28"/>
        </w:rPr>
        <w:t xml:space="preserve"> </w:t>
      </w:r>
      <w:r w:rsidR="002524ED" w:rsidRPr="002524ED">
        <w:rPr>
          <w:rFonts w:ascii="Helvetica" w:hAnsi="Helvetica"/>
          <w:b/>
          <w:bCs/>
          <w:color w:val="4472C4" w:themeColor="accent1"/>
          <w:sz w:val="28"/>
          <w:szCs w:val="28"/>
        </w:rPr>
        <w:t>MAGIS</w:t>
      </w:r>
    </w:p>
    <w:p w14:paraId="44EADC29" w14:textId="1B749116" w:rsidR="003C5A7D" w:rsidRDefault="000415DE" w:rsidP="00F7690A">
      <w:pPr>
        <w:jc w:val="center"/>
        <w:rPr>
          <w:rFonts w:ascii="Helvetica" w:hAnsi="Helvetica"/>
          <w:b/>
          <w:bCs/>
          <w:color w:val="0070C0"/>
          <w:sz w:val="28"/>
          <w:szCs w:val="28"/>
        </w:rPr>
      </w:pPr>
      <w:r w:rsidRPr="002524ED">
        <w:rPr>
          <w:rFonts w:ascii="Helvetica" w:hAnsi="Helvetica"/>
          <w:b/>
          <w:bCs/>
          <w:color w:val="0070C0"/>
          <w:sz w:val="28"/>
          <w:szCs w:val="28"/>
        </w:rPr>
        <w:t xml:space="preserve">Maison </w:t>
      </w:r>
      <w:r w:rsidR="002524ED">
        <w:rPr>
          <w:rFonts w:ascii="Helvetica" w:hAnsi="Helvetica"/>
          <w:b/>
          <w:bCs/>
          <w:color w:val="0070C0"/>
          <w:sz w:val="28"/>
          <w:szCs w:val="28"/>
        </w:rPr>
        <w:t>L</w:t>
      </w:r>
      <w:r w:rsidRPr="002524ED">
        <w:rPr>
          <w:rFonts w:ascii="Helvetica" w:hAnsi="Helvetica"/>
          <w:b/>
          <w:bCs/>
          <w:color w:val="0070C0"/>
          <w:sz w:val="28"/>
          <w:szCs w:val="28"/>
        </w:rPr>
        <w:t>oewenfels</w:t>
      </w:r>
    </w:p>
    <w:p w14:paraId="535CAE49" w14:textId="77777777" w:rsidR="002524ED" w:rsidRPr="002524ED" w:rsidRDefault="002524ED" w:rsidP="00F7690A">
      <w:pPr>
        <w:jc w:val="center"/>
        <w:rPr>
          <w:rFonts w:ascii="Helvetica" w:hAnsi="Helvetica"/>
          <w:b/>
          <w:bCs/>
          <w:color w:val="0070C0"/>
          <w:sz w:val="28"/>
          <w:szCs w:val="28"/>
        </w:rPr>
      </w:pPr>
    </w:p>
    <w:p w14:paraId="73A6FF65" w14:textId="1D83A490" w:rsidR="005A5664" w:rsidRDefault="005A5664" w:rsidP="005A5664">
      <w:pPr>
        <w:pStyle w:val="Paragraphedeliste"/>
        <w:spacing w:before="240" w:line="360" w:lineRule="auto"/>
        <w:ind w:left="709"/>
        <w:jc w:val="both"/>
        <w:rPr>
          <w:rFonts w:ascii="Helvetica" w:hAnsi="Helvetica" w:cs="Arial"/>
        </w:rPr>
      </w:pPr>
      <w:r w:rsidRPr="002524ED">
        <w:rPr>
          <w:rFonts w:ascii="Helvetica" w:hAnsi="Helvetica" w:cs="Arial"/>
        </w:rPr>
        <w:t xml:space="preserve">Les colocataires MAGIS s’engagent à observer les règles suivantes : </w:t>
      </w:r>
    </w:p>
    <w:p w14:paraId="0F904E2F" w14:textId="77777777" w:rsidR="002524ED" w:rsidRPr="002524ED" w:rsidRDefault="002524ED" w:rsidP="002524ED">
      <w:pPr>
        <w:pStyle w:val="Paragraphedeliste"/>
        <w:spacing w:before="240" w:line="360" w:lineRule="auto"/>
        <w:ind w:left="709" w:right="685"/>
        <w:jc w:val="both"/>
        <w:rPr>
          <w:rFonts w:ascii="Helvetica" w:hAnsi="Helvetica" w:cs="Arial"/>
        </w:rPr>
      </w:pPr>
    </w:p>
    <w:p w14:paraId="0F486E0B" w14:textId="587DBC7B" w:rsidR="000415DE" w:rsidRPr="002524ED" w:rsidRDefault="000415DE" w:rsidP="002524ED">
      <w:pPr>
        <w:pStyle w:val="Paragraphedeliste"/>
        <w:numPr>
          <w:ilvl w:val="0"/>
          <w:numId w:val="15"/>
        </w:numPr>
        <w:spacing w:before="240" w:line="276" w:lineRule="auto"/>
        <w:ind w:right="685"/>
        <w:jc w:val="both"/>
        <w:rPr>
          <w:rFonts w:ascii="Helvetica" w:hAnsi="Helvetica" w:cs="Arial"/>
        </w:rPr>
      </w:pPr>
      <w:r w:rsidRPr="002524ED">
        <w:rPr>
          <w:rFonts w:ascii="Helvetica" w:hAnsi="Helvetica" w:cs="Arial"/>
        </w:rPr>
        <w:t xml:space="preserve">Respecter </w:t>
      </w:r>
      <w:r w:rsidR="005A5664" w:rsidRPr="002524ED">
        <w:rPr>
          <w:rFonts w:ascii="Helvetica" w:hAnsi="Helvetica" w:cs="Arial"/>
        </w:rPr>
        <w:t>la</w:t>
      </w:r>
      <w:r w:rsidRPr="002524ED">
        <w:rPr>
          <w:rFonts w:ascii="Helvetica" w:hAnsi="Helvetica" w:cs="Arial"/>
        </w:rPr>
        <w:t xml:space="preserve"> charte signée en début d’année</w:t>
      </w:r>
      <w:r w:rsidR="005A5664" w:rsidRPr="002524ED">
        <w:rPr>
          <w:rFonts w:ascii="Helvetica" w:hAnsi="Helvetica" w:cs="Arial"/>
        </w:rPr>
        <w:t>, en même temps que le bail.</w:t>
      </w:r>
    </w:p>
    <w:p w14:paraId="68B251B8" w14:textId="29A13376" w:rsidR="000415DE" w:rsidRPr="002524ED" w:rsidRDefault="000415DE" w:rsidP="002524ED">
      <w:pPr>
        <w:pStyle w:val="Paragraphedeliste"/>
        <w:numPr>
          <w:ilvl w:val="0"/>
          <w:numId w:val="15"/>
        </w:numPr>
        <w:spacing w:before="240" w:line="276" w:lineRule="auto"/>
        <w:ind w:right="685"/>
        <w:jc w:val="both"/>
        <w:rPr>
          <w:rFonts w:ascii="Helvetica" w:hAnsi="Helvetica" w:cs="Arial"/>
        </w:rPr>
      </w:pPr>
      <w:r w:rsidRPr="002524ED">
        <w:rPr>
          <w:rFonts w:ascii="Helvetica" w:hAnsi="Helvetica" w:cs="Arial"/>
        </w:rPr>
        <w:t xml:space="preserve">Participer avec assiduité à la propreté et au rangement </w:t>
      </w:r>
      <w:r w:rsidR="005A5664" w:rsidRPr="002524ED">
        <w:rPr>
          <w:rFonts w:ascii="Helvetica" w:hAnsi="Helvetica" w:cs="Arial"/>
        </w:rPr>
        <w:t>selon les dispositions du pacte de colocation, défini de concert en début d’année.</w:t>
      </w:r>
    </w:p>
    <w:p w14:paraId="4EF43F91" w14:textId="2273B967" w:rsidR="005A5664" w:rsidRPr="002524ED" w:rsidRDefault="005A5664" w:rsidP="002524ED">
      <w:pPr>
        <w:pStyle w:val="Paragraphedeliste"/>
        <w:numPr>
          <w:ilvl w:val="0"/>
          <w:numId w:val="15"/>
        </w:numPr>
        <w:spacing w:before="240" w:line="276" w:lineRule="auto"/>
        <w:ind w:right="685"/>
        <w:jc w:val="both"/>
        <w:rPr>
          <w:rFonts w:ascii="Helvetica" w:hAnsi="Helvetica" w:cs="Arial"/>
        </w:rPr>
      </w:pPr>
      <w:r w:rsidRPr="002524ED">
        <w:rPr>
          <w:rFonts w:ascii="Helvetica" w:hAnsi="Helvetica" w:cs="Arial"/>
        </w:rPr>
        <w:t xml:space="preserve">Entre 22h et 7h, être attentif à la tranquillité des uns et des autres. </w:t>
      </w:r>
    </w:p>
    <w:p w14:paraId="0B37865B" w14:textId="77777777" w:rsidR="005A5664" w:rsidRPr="002524ED" w:rsidRDefault="005A5664" w:rsidP="002524ED">
      <w:pPr>
        <w:pStyle w:val="Paragraphedeliste"/>
        <w:numPr>
          <w:ilvl w:val="0"/>
          <w:numId w:val="15"/>
        </w:numPr>
        <w:spacing w:before="240" w:line="276" w:lineRule="auto"/>
        <w:ind w:right="685"/>
        <w:jc w:val="both"/>
        <w:rPr>
          <w:rFonts w:ascii="Helvetica" w:hAnsi="Helvetica" w:cs="Arial"/>
        </w:rPr>
      </w:pPr>
      <w:r w:rsidRPr="002524ED">
        <w:rPr>
          <w:rFonts w:ascii="Helvetica" w:hAnsi="Helvetica" w:cs="Arial"/>
        </w:rPr>
        <w:t>À tout moment, modérer les fonds sonores.</w:t>
      </w:r>
    </w:p>
    <w:p w14:paraId="4308B099" w14:textId="7DBA4CB4" w:rsidR="000415DE" w:rsidRPr="002524ED" w:rsidRDefault="000415DE" w:rsidP="002524ED">
      <w:pPr>
        <w:pStyle w:val="Paragraphedeliste"/>
        <w:numPr>
          <w:ilvl w:val="0"/>
          <w:numId w:val="15"/>
        </w:numPr>
        <w:spacing w:before="240" w:line="276" w:lineRule="auto"/>
        <w:ind w:right="685"/>
        <w:jc w:val="both"/>
        <w:rPr>
          <w:rFonts w:ascii="Helvetica" w:hAnsi="Helvetica" w:cs="Arial"/>
        </w:rPr>
      </w:pPr>
      <w:r w:rsidRPr="002524ED">
        <w:rPr>
          <w:rFonts w:ascii="Helvetica" w:hAnsi="Helvetica" w:cs="Arial"/>
        </w:rPr>
        <w:t xml:space="preserve">Utiliser de manière responsable éclairage et chauffage. </w:t>
      </w:r>
      <w:r w:rsidR="006749A8" w:rsidRPr="002524ED">
        <w:rPr>
          <w:rFonts w:ascii="Helvetica" w:hAnsi="Helvetica" w:cs="Arial"/>
        </w:rPr>
        <w:t xml:space="preserve"> </w:t>
      </w:r>
      <w:r w:rsidRPr="002524ED">
        <w:rPr>
          <w:rFonts w:ascii="Helvetica" w:hAnsi="Helvetica" w:cs="Arial"/>
        </w:rPr>
        <w:t>Exemples : pas de chauffage quand les fenêtres sont ouvertes, pas de température supérieure à 2</w:t>
      </w:r>
      <w:r w:rsidR="002524ED">
        <w:rPr>
          <w:rFonts w:ascii="Helvetica" w:hAnsi="Helvetica" w:cs="Arial"/>
        </w:rPr>
        <w:t>0</w:t>
      </w:r>
      <w:r w:rsidRPr="002524ED">
        <w:rPr>
          <w:rFonts w:ascii="Helvetica" w:hAnsi="Helvetica" w:cs="Arial"/>
        </w:rPr>
        <w:t> °C en hiver, appareils éteints quand ils ne servent pas…</w:t>
      </w:r>
    </w:p>
    <w:p w14:paraId="06F776B9" w14:textId="77777777" w:rsidR="006749A8" w:rsidRPr="002524ED" w:rsidRDefault="006749A8" w:rsidP="002524ED">
      <w:pPr>
        <w:pStyle w:val="Paragraphedeliste"/>
        <w:numPr>
          <w:ilvl w:val="0"/>
          <w:numId w:val="15"/>
        </w:numPr>
        <w:spacing w:before="240" w:line="276" w:lineRule="auto"/>
        <w:ind w:right="685"/>
        <w:rPr>
          <w:rFonts w:ascii="Helvetica" w:hAnsi="Helvetica" w:cs="Arial"/>
        </w:rPr>
      </w:pPr>
      <w:r w:rsidRPr="002524ED">
        <w:rPr>
          <w:rFonts w:ascii="Helvetica" w:hAnsi="Helvetica" w:cs="Arial"/>
        </w:rPr>
        <w:t>Ne jamais arrêter la VMC, ni entraver son bon fonctionnement.</w:t>
      </w:r>
    </w:p>
    <w:p w14:paraId="4AAA87C9" w14:textId="7FC62116" w:rsidR="006749A8" w:rsidRPr="002524ED" w:rsidRDefault="006749A8" w:rsidP="002524ED">
      <w:pPr>
        <w:pStyle w:val="Paragraphedeliste"/>
        <w:numPr>
          <w:ilvl w:val="0"/>
          <w:numId w:val="15"/>
        </w:numPr>
        <w:spacing w:before="240" w:line="276" w:lineRule="auto"/>
        <w:ind w:right="685"/>
        <w:jc w:val="both"/>
        <w:rPr>
          <w:rFonts w:ascii="Helvetica" w:hAnsi="Helvetica" w:cs="Arial"/>
        </w:rPr>
      </w:pPr>
      <w:r w:rsidRPr="002524ED">
        <w:rPr>
          <w:rFonts w:ascii="Helvetica" w:hAnsi="Helvetica" w:cs="Arial"/>
        </w:rPr>
        <w:t xml:space="preserve">Ne pas stocker ni préparer de nourriture dans les chambres, ne pas y consommer de nourriture cuisinée. </w:t>
      </w:r>
    </w:p>
    <w:p w14:paraId="3F6BB70C" w14:textId="31B5E992" w:rsidR="000415DE" w:rsidRPr="002524ED" w:rsidRDefault="000415DE" w:rsidP="002524ED">
      <w:pPr>
        <w:pStyle w:val="Paragraphedeliste"/>
        <w:numPr>
          <w:ilvl w:val="0"/>
          <w:numId w:val="15"/>
        </w:numPr>
        <w:spacing w:before="240" w:line="276" w:lineRule="auto"/>
        <w:ind w:right="685"/>
        <w:jc w:val="both"/>
        <w:rPr>
          <w:rFonts w:ascii="Helvetica" w:hAnsi="Helvetica" w:cs="Arial"/>
        </w:rPr>
      </w:pPr>
      <w:r w:rsidRPr="002524ED">
        <w:rPr>
          <w:rFonts w:ascii="Helvetica" w:hAnsi="Helvetica" w:cs="Arial"/>
        </w:rPr>
        <w:t>Mettre en route la hotte quand on cuisine. L’usage d’une friteuse n’est pas souhaitable.</w:t>
      </w:r>
    </w:p>
    <w:p w14:paraId="6497CDEE" w14:textId="77777777" w:rsidR="006749A8" w:rsidRPr="002524ED" w:rsidRDefault="006749A8" w:rsidP="002524ED">
      <w:pPr>
        <w:pStyle w:val="Paragraphedeliste"/>
        <w:numPr>
          <w:ilvl w:val="0"/>
          <w:numId w:val="15"/>
        </w:numPr>
        <w:spacing w:before="240" w:line="276" w:lineRule="auto"/>
        <w:ind w:right="685"/>
        <w:jc w:val="both"/>
        <w:rPr>
          <w:rFonts w:ascii="Helvetica" w:hAnsi="Helvetica" w:cs="Arial"/>
        </w:rPr>
      </w:pPr>
      <w:r w:rsidRPr="002524ED">
        <w:rPr>
          <w:rFonts w:ascii="Helvetica" w:hAnsi="Helvetica" w:cs="Arial"/>
        </w:rPr>
        <w:t xml:space="preserve">Respecter un juste partage de la connexion Internet. </w:t>
      </w:r>
    </w:p>
    <w:p w14:paraId="606D4D19" w14:textId="732D9F58" w:rsidR="000415DE" w:rsidRPr="002524ED" w:rsidRDefault="00453CEB" w:rsidP="002524ED">
      <w:pPr>
        <w:pStyle w:val="Paragraphedeliste"/>
        <w:numPr>
          <w:ilvl w:val="0"/>
          <w:numId w:val="15"/>
        </w:numPr>
        <w:spacing w:before="240" w:line="276" w:lineRule="auto"/>
        <w:ind w:right="685"/>
        <w:jc w:val="both"/>
        <w:rPr>
          <w:rFonts w:ascii="Helvetica" w:hAnsi="Helvetica" w:cs="Arial"/>
        </w:rPr>
      </w:pPr>
      <w:r w:rsidRPr="002524ED">
        <w:rPr>
          <w:rFonts w:ascii="Helvetica" w:hAnsi="Helvetica" w:cs="Arial"/>
        </w:rPr>
        <w:t xml:space="preserve">Tout téléchargement sur internet devra respecter </w:t>
      </w:r>
      <w:r w:rsidR="000415DE" w:rsidRPr="002524ED">
        <w:rPr>
          <w:rFonts w:ascii="Helvetica" w:hAnsi="Helvetica" w:cs="Arial"/>
        </w:rPr>
        <w:t>la loi HADOPI (téléchargements illégaux)</w:t>
      </w:r>
    </w:p>
    <w:p w14:paraId="445A5AE9" w14:textId="6E027A35" w:rsidR="000415DE" w:rsidRPr="002524ED" w:rsidRDefault="005A5664" w:rsidP="002524ED">
      <w:pPr>
        <w:pStyle w:val="Paragraphedeliste"/>
        <w:numPr>
          <w:ilvl w:val="0"/>
          <w:numId w:val="15"/>
        </w:numPr>
        <w:spacing w:before="240" w:line="276" w:lineRule="auto"/>
        <w:ind w:right="685"/>
        <w:jc w:val="both"/>
        <w:rPr>
          <w:rFonts w:ascii="Helvetica" w:hAnsi="Helvetica" w:cs="Arial"/>
        </w:rPr>
      </w:pPr>
      <w:r w:rsidRPr="002524ED">
        <w:rPr>
          <w:rFonts w:ascii="Helvetica" w:hAnsi="Helvetica" w:cs="Arial"/>
        </w:rPr>
        <w:t xml:space="preserve">Ne </w:t>
      </w:r>
      <w:r w:rsidR="000415DE" w:rsidRPr="002524ED">
        <w:rPr>
          <w:rFonts w:ascii="Helvetica" w:hAnsi="Helvetica" w:cs="Arial"/>
        </w:rPr>
        <w:t>consomm</w:t>
      </w:r>
      <w:r w:rsidRPr="002524ED">
        <w:rPr>
          <w:rFonts w:ascii="Helvetica" w:hAnsi="Helvetica" w:cs="Arial"/>
        </w:rPr>
        <w:t>er</w:t>
      </w:r>
      <w:r w:rsidR="000415DE" w:rsidRPr="002524ED">
        <w:rPr>
          <w:rFonts w:ascii="Helvetica" w:hAnsi="Helvetica" w:cs="Arial"/>
        </w:rPr>
        <w:t xml:space="preserve"> d</w:t>
      </w:r>
      <w:r w:rsidR="009C2359" w:rsidRPr="002524ED">
        <w:rPr>
          <w:rFonts w:ascii="Helvetica" w:hAnsi="Helvetica" w:cs="Arial"/>
        </w:rPr>
        <w:t>e l</w:t>
      </w:r>
      <w:r w:rsidR="000415DE" w:rsidRPr="002524ED">
        <w:rPr>
          <w:rFonts w:ascii="Helvetica" w:hAnsi="Helvetica" w:cs="Arial"/>
        </w:rPr>
        <w:t>’alcool</w:t>
      </w:r>
      <w:r w:rsidR="009C2359" w:rsidRPr="002524ED">
        <w:rPr>
          <w:rFonts w:ascii="Helvetica" w:hAnsi="Helvetica" w:cs="Arial"/>
        </w:rPr>
        <w:t xml:space="preserve"> que de manière raisonnable et mesurée.</w:t>
      </w:r>
    </w:p>
    <w:p w14:paraId="595E7CDA" w14:textId="66EE9F77" w:rsidR="000415DE" w:rsidRPr="002524ED" w:rsidRDefault="005A5664" w:rsidP="002524ED">
      <w:pPr>
        <w:pStyle w:val="Paragraphedeliste"/>
        <w:numPr>
          <w:ilvl w:val="0"/>
          <w:numId w:val="15"/>
        </w:numPr>
        <w:spacing w:before="240" w:line="276" w:lineRule="auto"/>
        <w:ind w:right="685"/>
        <w:jc w:val="both"/>
        <w:rPr>
          <w:rFonts w:ascii="Helvetica" w:hAnsi="Helvetica" w:cs="Arial"/>
        </w:rPr>
      </w:pPr>
      <w:r w:rsidRPr="002524ED">
        <w:rPr>
          <w:rFonts w:ascii="Helvetica" w:hAnsi="Helvetica" w:cs="Arial"/>
        </w:rPr>
        <w:t xml:space="preserve">Ne pas fumer </w:t>
      </w:r>
      <w:r w:rsidR="000415DE" w:rsidRPr="002524ED">
        <w:rPr>
          <w:rFonts w:ascii="Helvetica" w:hAnsi="Helvetica" w:cs="Arial"/>
        </w:rPr>
        <w:t>(cigarettes et vapotage) dans les locaux, même dans les chambres, même fenêtre ouverte</w:t>
      </w:r>
      <w:r w:rsidR="006749A8" w:rsidRPr="002524ED">
        <w:rPr>
          <w:rFonts w:ascii="Helvetica" w:hAnsi="Helvetica" w:cs="Arial"/>
        </w:rPr>
        <w:t>, ne pas consommer de stupéfiants ou produits illicites.</w:t>
      </w:r>
    </w:p>
    <w:p w14:paraId="2E5E48F1" w14:textId="4514C188" w:rsidR="000415DE" w:rsidRPr="002524ED" w:rsidRDefault="006749A8" w:rsidP="002524ED">
      <w:pPr>
        <w:pStyle w:val="Paragraphedeliste"/>
        <w:numPr>
          <w:ilvl w:val="0"/>
          <w:numId w:val="15"/>
        </w:numPr>
        <w:spacing w:before="240" w:line="276" w:lineRule="auto"/>
        <w:ind w:right="685"/>
        <w:jc w:val="both"/>
        <w:rPr>
          <w:rFonts w:ascii="Helvetica" w:hAnsi="Helvetica" w:cs="Arial"/>
        </w:rPr>
      </w:pPr>
      <w:r w:rsidRPr="002524ED">
        <w:rPr>
          <w:rFonts w:ascii="Helvetica" w:hAnsi="Helvetica" w:cs="Arial"/>
        </w:rPr>
        <w:t>N</w:t>
      </w:r>
      <w:r w:rsidR="009C2359" w:rsidRPr="002524ED">
        <w:rPr>
          <w:rFonts w:ascii="Helvetica" w:hAnsi="Helvetica" w:cs="Arial"/>
        </w:rPr>
        <w:t xml:space="preserve">e pas </w:t>
      </w:r>
      <w:r w:rsidR="005A5664" w:rsidRPr="002524ED">
        <w:rPr>
          <w:rFonts w:ascii="Helvetica" w:hAnsi="Helvetica" w:cs="Arial"/>
        </w:rPr>
        <w:t xml:space="preserve">introduire </w:t>
      </w:r>
      <w:r w:rsidR="009C2359" w:rsidRPr="002524ED">
        <w:rPr>
          <w:rFonts w:ascii="Helvetica" w:hAnsi="Helvetica" w:cs="Arial"/>
        </w:rPr>
        <w:t>de</w:t>
      </w:r>
      <w:r w:rsidR="005A5664" w:rsidRPr="002524ED">
        <w:rPr>
          <w:rFonts w:ascii="Helvetica" w:hAnsi="Helvetica" w:cs="Arial"/>
        </w:rPr>
        <w:t xml:space="preserve"> </w:t>
      </w:r>
      <w:r w:rsidR="000415DE" w:rsidRPr="002524ED">
        <w:rPr>
          <w:rFonts w:ascii="Helvetica" w:hAnsi="Helvetica" w:cs="Arial"/>
        </w:rPr>
        <w:t>bicyclette</w:t>
      </w:r>
      <w:r w:rsidR="00453CEB" w:rsidRPr="002524ED">
        <w:rPr>
          <w:rFonts w:ascii="Helvetica" w:hAnsi="Helvetica" w:cs="Arial"/>
        </w:rPr>
        <w:t xml:space="preserve"> </w:t>
      </w:r>
      <w:r w:rsidR="000415DE" w:rsidRPr="002524ED">
        <w:rPr>
          <w:rFonts w:ascii="Helvetica" w:hAnsi="Helvetica" w:cs="Arial"/>
        </w:rPr>
        <w:t xml:space="preserve">à l’intérieur </w:t>
      </w:r>
      <w:r w:rsidR="005A5664" w:rsidRPr="002524ED">
        <w:rPr>
          <w:rFonts w:ascii="Helvetica" w:hAnsi="Helvetica" w:cs="Arial"/>
        </w:rPr>
        <w:t>du b</w:t>
      </w:r>
      <w:r w:rsidRPr="002524ED">
        <w:rPr>
          <w:rFonts w:ascii="Helvetica" w:hAnsi="Helvetica" w:cs="Arial"/>
        </w:rPr>
        <w:t>â</w:t>
      </w:r>
      <w:r w:rsidR="005A5664" w:rsidRPr="002524ED">
        <w:rPr>
          <w:rFonts w:ascii="Helvetica" w:hAnsi="Helvetica" w:cs="Arial"/>
        </w:rPr>
        <w:t xml:space="preserve">timent, </w:t>
      </w:r>
      <w:r w:rsidR="000415DE" w:rsidRPr="002524ED">
        <w:rPr>
          <w:rFonts w:ascii="Helvetica" w:hAnsi="Helvetica" w:cs="Arial"/>
        </w:rPr>
        <w:t xml:space="preserve">mais </w:t>
      </w:r>
      <w:r w:rsidR="005A5664" w:rsidRPr="002524ED">
        <w:rPr>
          <w:rFonts w:ascii="Helvetica" w:hAnsi="Helvetica" w:cs="Arial"/>
        </w:rPr>
        <w:t xml:space="preserve">se servir de </w:t>
      </w:r>
      <w:r w:rsidR="000415DE" w:rsidRPr="002524ED">
        <w:rPr>
          <w:rFonts w:ascii="Helvetica" w:hAnsi="Helvetica" w:cs="Arial"/>
        </w:rPr>
        <w:t>l’abri à vélo</w:t>
      </w:r>
      <w:r w:rsidR="005A5664" w:rsidRPr="002524ED">
        <w:rPr>
          <w:rFonts w:ascii="Helvetica" w:hAnsi="Helvetica" w:cs="Arial"/>
        </w:rPr>
        <w:t>s, prévu à cet effet.</w:t>
      </w:r>
    </w:p>
    <w:p w14:paraId="4E33CDB7" w14:textId="426E463C" w:rsidR="009C2359" w:rsidRPr="002524ED" w:rsidRDefault="009C2359" w:rsidP="002524ED">
      <w:pPr>
        <w:pStyle w:val="Paragraphedeliste"/>
        <w:numPr>
          <w:ilvl w:val="0"/>
          <w:numId w:val="15"/>
        </w:numPr>
        <w:spacing w:before="240" w:line="276" w:lineRule="auto"/>
        <w:ind w:right="685"/>
        <w:jc w:val="both"/>
        <w:rPr>
          <w:rFonts w:ascii="Helvetica" w:hAnsi="Helvetica" w:cs="Arial"/>
        </w:rPr>
      </w:pPr>
      <w:r w:rsidRPr="002524ED">
        <w:rPr>
          <w:rFonts w:ascii="Helvetica" w:hAnsi="Helvetica" w:cs="Arial"/>
        </w:rPr>
        <w:t xml:space="preserve">Ne </w:t>
      </w:r>
      <w:r w:rsidR="00453CEB" w:rsidRPr="002524ED">
        <w:rPr>
          <w:rFonts w:ascii="Helvetica" w:hAnsi="Helvetica" w:cs="Arial"/>
        </w:rPr>
        <w:t>rien</w:t>
      </w:r>
      <w:r w:rsidRPr="002524ED">
        <w:rPr>
          <w:rFonts w:ascii="Helvetica" w:hAnsi="Helvetica" w:cs="Arial"/>
        </w:rPr>
        <w:t xml:space="preserve"> déposer </w:t>
      </w:r>
      <w:r w:rsidR="00453CEB" w:rsidRPr="002524ED">
        <w:rPr>
          <w:rFonts w:ascii="Helvetica" w:hAnsi="Helvetica" w:cs="Arial"/>
        </w:rPr>
        <w:t xml:space="preserve">(notamment les trottinettes) </w:t>
      </w:r>
      <w:r w:rsidRPr="002524ED">
        <w:rPr>
          <w:rFonts w:ascii="Helvetica" w:hAnsi="Helvetica" w:cs="Arial"/>
        </w:rPr>
        <w:t xml:space="preserve">dans les espaces communs. </w:t>
      </w:r>
    </w:p>
    <w:p w14:paraId="72210D41" w14:textId="0587814F" w:rsidR="000415DE" w:rsidRPr="002524ED" w:rsidRDefault="006749A8" w:rsidP="002524ED">
      <w:pPr>
        <w:pStyle w:val="Paragraphedeliste"/>
        <w:numPr>
          <w:ilvl w:val="0"/>
          <w:numId w:val="15"/>
        </w:numPr>
        <w:spacing w:before="240" w:line="276" w:lineRule="auto"/>
        <w:ind w:right="685"/>
        <w:jc w:val="both"/>
        <w:rPr>
          <w:rFonts w:ascii="Helvetica" w:hAnsi="Helvetica" w:cs="Arial"/>
        </w:rPr>
      </w:pPr>
      <w:r w:rsidRPr="002524ED">
        <w:rPr>
          <w:rFonts w:ascii="Helvetica" w:hAnsi="Helvetica" w:cs="Arial"/>
        </w:rPr>
        <w:t xml:space="preserve">Pour prévenir tout risque d’intrusion intempestive, </w:t>
      </w:r>
      <w:r w:rsidR="000415DE" w:rsidRPr="002524ED">
        <w:rPr>
          <w:rFonts w:ascii="Helvetica" w:hAnsi="Helvetica" w:cs="Arial"/>
        </w:rPr>
        <w:t xml:space="preserve">descendre au rez-de-chaussée pour </w:t>
      </w:r>
      <w:r w:rsidRPr="002524ED">
        <w:rPr>
          <w:rFonts w:ascii="Helvetica" w:hAnsi="Helvetica" w:cs="Arial"/>
        </w:rPr>
        <w:t xml:space="preserve">ouvrir </w:t>
      </w:r>
      <w:r w:rsidR="000415DE" w:rsidRPr="002524ED">
        <w:rPr>
          <w:rFonts w:ascii="Helvetica" w:hAnsi="Helvetica" w:cs="Arial"/>
        </w:rPr>
        <w:t>la porte à ses éventuels visiteur</w:t>
      </w:r>
      <w:r w:rsidRPr="002524ED">
        <w:rPr>
          <w:rFonts w:ascii="Helvetica" w:hAnsi="Helvetica" w:cs="Arial"/>
        </w:rPr>
        <w:t>s, qui se seront manifestés à l’interphone</w:t>
      </w:r>
      <w:r w:rsidR="000415DE" w:rsidRPr="002524ED">
        <w:rPr>
          <w:rFonts w:ascii="Helvetica" w:hAnsi="Helvetica" w:cs="Arial"/>
        </w:rPr>
        <w:t xml:space="preserve">. </w:t>
      </w:r>
    </w:p>
    <w:p w14:paraId="2F2FE385" w14:textId="728E8A43" w:rsidR="00315DA2" w:rsidRDefault="00453CEB" w:rsidP="002524ED">
      <w:pPr>
        <w:pStyle w:val="Paragraphedeliste"/>
        <w:numPr>
          <w:ilvl w:val="0"/>
          <w:numId w:val="15"/>
        </w:numPr>
        <w:spacing w:after="0" w:line="276" w:lineRule="auto"/>
        <w:ind w:right="685"/>
        <w:jc w:val="both"/>
        <w:rPr>
          <w:rFonts w:ascii="Helvetica" w:hAnsi="Helvetica" w:cs="Arial"/>
        </w:rPr>
      </w:pPr>
      <w:r w:rsidRPr="002524ED">
        <w:rPr>
          <w:rFonts w:ascii="Helvetica" w:hAnsi="Helvetica" w:cs="Arial"/>
        </w:rPr>
        <w:t>Ponctuellement, l’équipe accompagnatrice peut autoriser à recevoir une personne extérieure pour la nuit</w:t>
      </w:r>
    </w:p>
    <w:p w14:paraId="2D62D62E" w14:textId="77777777" w:rsidR="002524ED" w:rsidRPr="002524ED" w:rsidRDefault="002524ED" w:rsidP="002524ED">
      <w:pPr>
        <w:spacing w:after="0" w:line="276" w:lineRule="auto"/>
        <w:jc w:val="both"/>
        <w:rPr>
          <w:rFonts w:ascii="Helvetica" w:hAnsi="Helvetica" w:cs="Arial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9062"/>
      </w:tblGrid>
      <w:tr w:rsidR="006A24D9" w:rsidRPr="002524ED" w14:paraId="7B34BE25" w14:textId="77777777" w:rsidTr="00453CEB">
        <w:trPr>
          <w:trHeight w:val="1069"/>
        </w:trPr>
        <w:tc>
          <w:tcPr>
            <w:tcW w:w="9062" w:type="dxa"/>
          </w:tcPr>
          <w:p w14:paraId="2BB5DEE5" w14:textId="1B893FCB" w:rsidR="00502F60" w:rsidRPr="002524ED" w:rsidRDefault="006A24D9" w:rsidP="00F7690A">
            <w:pPr>
              <w:jc w:val="both"/>
              <w:rPr>
                <w:rFonts w:ascii="Helvetica" w:hAnsi="Helvetica" w:cs="Arial"/>
              </w:rPr>
            </w:pPr>
            <w:r w:rsidRPr="002524ED">
              <w:rPr>
                <w:rFonts w:ascii="Helvetica" w:hAnsi="Helvetica" w:cs="Arial"/>
              </w:rPr>
              <w:t>Le non-respect d</w:t>
            </w:r>
            <w:r w:rsidR="000415DE" w:rsidRPr="002524ED">
              <w:rPr>
                <w:rFonts w:ascii="Helvetica" w:hAnsi="Helvetica" w:cs="Arial"/>
              </w:rPr>
              <w:t xml:space="preserve">u règlement intérieur </w:t>
            </w:r>
            <w:r w:rsidRPr="002524ED">
              <w:rPr>
                <w:rFonts w:ascii="Helvetica" w:hAnsi="Helvetica" w:cs="Arial"/>
              </w:rPr>
              <w:t xml:space="preserve">entraîne </w:t>
            </w:r>
            <w:r w:rsidR="000B6AA9" w:rsidRPr="002524ED">
              <w:rPr>
                <w:rFonts w:ascii="Helvetica" w:hAnsi="Helvetica" w:cs="Arial"/>
              </w:rPr>
              <w:t>une</w:t>
            </w:r>
            <w:r w:rsidRPr="002524ED">
              <w:rPr>
                <w:rFonts w:ascii="Helvetica" w:hAnsi="Helvetica" w:cs="Arial"/>
              </w:rPr>
              <w:t xml:space="preserve"> rupture </w:t>
            </w:r>
            <w:r w:rsidR="006749A8" w:rsidRPr="002524ED">
              <w:rPr>
                <w:rFonts w:ascii="Helvetica" w:hAnsi="Helvetica" w:cs="Arial"/>
              </w:rPr>
              <w:t>du lien</w:t>
            </w:r>
            <w:r w:rsidRPr="002524ED">
              <w:rPr>
                <w:rFonts w:ascii="Helvetica" w:hAnsi="Helvetica" w:cs="Arial"/>
              </w:rPr>
              <w:t xml:space="preserve"> de confiance. </w:t>
            </w:r>
            <w:r w:rsidR="00D656B5" w:rsidRPr="002524ED">
              <w:rPr>
                <w:rFonts w:ascii="Helvetica" w:hAnsi="Helvetica" w:cs="Arial"/>
              </w:rPr>
              <w:t>En cas de manquement grave, une</w:t>
            </w:r>
            <w:r w:rsidRPr="002524ED">
              <w:rPr>
                <w:rFonts w:ascii="Helvetica" w:hAnsi="Helvetica" w:cs="Arial"/>
              </w:rPr>
              <w:t xml:space="preserve"> décision </w:t>
            </w:r>
            <w:r w:rsidR="00D656B5" w:rsidRPr="002524ED">
              <w:rPr>
                <w:rFonts w:ascii="Helvetica" w:hAnsi="Helvetica" w:cs="Arial"/>
              </w:rPr>
              <w:t xml:space="preserve">d’éviction </w:t>
            </w:r>
            <w:r w:rsidR="006749A8" w:rsidRPr="002524ED">
              <w:rPr>
                <w:rFonts w:ascii="Helvetica" w:hAnsi="Helvetica" w:cs="Arial"/>
              </w:rPr>
              <w:t>pourra</w:t>
            </w:r>
            <w:r w:rsidR="00D656B5" w:rsidRPr="002524ED">
              <w:rPr>
                <w:rFonts w:ascii="Helvetica" w:hAnsi="Helvetica" w:cs="Arial"/>
              </w:rPr>
              <w:t xml:space="preserve"> être prise par l’équipe accompagnatrice</w:t>
            </w:r>
            <w:r w:rsidRPr="002524ED">
              <w:rPr>
                <w:rFonts w:ascii="Helvetica" w:hAnsi="Helvetica" w:cs="Arial"/>
              </w:rPr>
              <w:t xml:space="preserve"> après </w:t>
            </w:r>
            <w:r w:rsidR="00D656B5" w:rsidRPr="002524ED">
              <w:rPr>
                <w:rFonts w:ascii="Helvetica" w:hAnsi="Helvetica" w:cs="Arial"/>
              </w:rPr>
              <w:t>échange avec le</w:t>
            </w:r>
            <w:r w:rsidRPr="002524ED">
              <w:rPr>
                <w:rFonts w:ascii="Helvetica" w:hAnsi="Helvetica" w:cs="Arial"/>
              </w:rPr>
              <w:t xml:space="preserve"> </w:t>
            </w:r>
            <w:r w:rsidR="00EB27DA" w:rsidRPr="002524ED">
              <w:rPr>
                <w:rFonts w:ascii="Helvetica" w:hAnsi="Helvetica" w:cs="Arial"/>
              </w:rPr>
              <w:t>colocataire</w:t>
            </w:r>
            <w:r w:rsidR="00CD3520" w:rsidRPr="002524ED">
              <w:rPr>
                <w:rFonts w:ascii="Helvetica" w:hAnsi="Helvetica" w:cs="Arial"/>
              </w:rPr>
              <w:t xml:space="preserve"> en cause</w:t>
            </w:r>
            <w:r w:rsidRPr="002524ED">
              <w:rPr>
                <w:rFonts w:ascii="Helvetica" w:hAnsi="Helvetica" w:cs="Arial"/>
              </w:rPr>
              <w:t>.</w:t>
            </w:r>
          </w:p>
        </w:tc>
      </w:tr>
    </w:tbl>
    <w:p w14:paraId="0B48292E" w14:textId="77777777" w:rsidR="00C74CC7" w:rsidRPr="000B6AA9" w:rsidRDefault="00C74CC7" w:rsidP="00F7690A">
      <w:pPr>
        <w:jc w:val="both"/>
        <w:rPr>
          <w:rFonts w:ascii="Arial" w:hAnsi="Arial" w:cs="Arial"/>
        </w:rPr>
      </w:pPr>
    </w:p>
    <w:sectPr w:rsidR="00C74CC7" w:rsidRPr="000B6AA9" w:rsidSect="004E12F6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91C6" w14:textId="77777777" w:rsidR="00D35435" w:rsidRDefault="00D35435" w:rsidP="003E51A1">
      <w:pPr>
        <w:spacing w:after="0" w:line="240" w:lineRule="auto"/>
      </w:pPr>
      <w:r>
        <w:separator/>
      </w:r>
    </w:p>
  </w:endnote>
  <w:endnote w:type="continuationSeparator" w:id="0">
    <w:p w14:paraId="4FFCB2F5" w14:textId="77777777" w:rsidR="00D35435" w:rsidRDefault="00D35435" w:rsidP="003E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772859"/>
      <w:docPartObj>
        <w:docPartGallery w:val="Page Numbers (Bottom of Page)"/>
        <w:docPartUnique/>
      </w:docPartObj>
    </w:sdtPr>
    <w:sdtContent>
      <w:p w14:paraId="1DE058A0" w14:textId="79B012CC" w:rsidR="004E12F6" w:rsidRDefault="004E12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4CDEB" w14:textId="52D2E42B" w:rsidR="008A4925" w:rsidRDefault="008A4925" w:rsidP="009B6F05">
    <w:pPr>
      <w:pStyle w:val="Pieddepage"/>
      <w:tabs>
        <w:tab w:val="left" w:pos="976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776588"/>
      <w:docPartObj>
        <w:docPartGallery w:val="Page Numbers (Bottom of Page)"/>
        <w:docPartUnique/>
      </w:docPartObj>
    </w:sdtPr>
    <w:sdtContent>
      <w:p w14:paraId="4503E8C3" w14:textId="1C197AE7" w:rsidR="004E12F6" w:rsidRDefault="004E12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46C7D" w14:textId="77777777" w:rsidR="009B6F05" w:rsidRDefault="009B6F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2940" w14:textId="77777777" w:rsidR="00D35435" w:rsidRDefault="00D35435" w:rsidP="003E51A1">
      <w:pPr>
        <w:spacing w:after="0" w:line="240" w:lineRule="auto"/>
      </w:pPr>
      <w:r>
        <w:separator/>
      </w:r>
    </w:p>
  </w:footnote>
  <w:footnote w:type="continuationSeparator" w:id="0">
    <w:p w14:paraId="3ECB4B06" w14:textId="77777777" w:rsidR="00D35435" w:rsidRDefault="00D35435" w:rsidP="003E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4155" w14:textId="19ECFD9D" w:rsidR="00ED2104" w:rsidRPr="00ED2104" w:rsidRDefault="00ED2104" w:rsidP="009B6F05">
    <w:pPr>
      <w:pStyle w:val="En-tte"/>
      <w:tabs>
        <w:tab w:val="clear" w:pos="4536"/>
        <w:tab w:val="clear" w:pos="9072"/>
        <w:tab w:val="left" w:pos="27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2A9"/>
    <w:multiLevelType w:val="hybridMultilevel"/>
    <w:tmpl w:val="5E241F8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71C2C"/>
    <w:multiLevelType w:val="hybridMultilevel"/>
    <w:tmpl w:val="5BCAEF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0CC"/>
    <w:multiLevelType w:val="hybridMultilevel"/>
    <w:tmpl w:val="B606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298"/>
    <w:multiLevelType w:val="hybridMultilevel"/>
    <w:tmpl w:val="418E3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488D"/>
    <w:multiLevelType w:val="hybridMultilevel"/>
    <w:tmpl w:val="4F747E26"/>
    <w:lvl w:ilvl="0" w:tplc="FFFFFFFF">
      <w:start w:val="1"/>
      <w:numFmt w:val="decimal"/>
      <w:lvlText w:val="%1."/>
      <w:lvlJc w:val="left"/>
      <w:pPr>
        <w:ind w:left="1776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3F43275"/>
    <w:multiLevelType w:val="hybridMultilevel"/>
    <w:tmpl w:val="EF36A7CE"/>
    <w:lvl w:ilvl="0" w:tplc="22962D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0101A"/>
    <w:multiLevelType w:val="hybridMultilevel"/>
    <w:tmpl w:val="9C562E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205"/>
    <w:multiLevelType w:val="hybridMultilevel"/>
    <w:tmpl w:val="5DF02A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B721F"/>
    <w:multiLevelType w:val="hybridMultilevel"/>
    <w:tmpl w:val="6B3A0FB2"/>
    <w:lvl w:ilvl="0" w:tplc="78F82688">
      <w:start w:val="1"/>
      <w:numFmt w:val="lowerLetter"/>
      <w:lvlText w:val="%1."/>
      <w:lvlJc w:val="left"/>
      <w:pPr>
        <w:ind w:left="1776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6F760C4"/>
    <w:multiLevelType w:val="hybridMultilevel"/>
    <w:tmpl w:val="730C02DA"/>
    <w:lvl w:ilvl="0" w:tplc="36F83D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C40813"/>
    <w:multiLevelType w:val="hybridMultilevel"/>
    <w:tmpl w:val="9D08C2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C5B00"/>
    <w:multiLevelType w:val="hybridMultilevel"/>
    <w:tmpl w:val="3418FE08"/>
    <w:lvl w:ilvl="0" w:tplc="FF1C907A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D7C7CAC"/>
    <w:multiLevelType w:val="hybridMultilevel"/>
    <w:tmpl w:val="4BE887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D6178"/>
    <w:multiLevelType w:val="hybridMultilevel"/>
    <w:tmpl w:val="5DF02A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D133F"/>
    <w:multiLevelType w:val="hybridMultilevel"/>
    <w:tmpl w:val="4F747E26"/>
    <w:lvl w:ilvl="0" w:tplc="F0AED18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E166B"/>
    <w:multiLevelType w:val="hybridMultilevel"/>
    <w:tmpl w:val="84D0BAF6"/>
    <w:lvl w:ilvl="0" w:tplc="FF1C907A">
      <w:numFmt w:val="bullet"/>
      <w:lvlText w:val="-"/>
      <w:lvlJc w:val="left"/>
      <w:pPr>
        <w:ind w:left="28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74C32E8F"/>
    <w:multiLevelType w:val="hybridMultilevel"/>
    <w:tmpl w:val="630EA16E"/>
    <w:lvl w:ilvl="0" w:tplc="22962D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B76B6"/>
    <w:multiLevelType w:val="hybridMultilevel"/>
    <w:tmpl w:val="2F74EF54"/>
    <w:lvl w:ilvl="0" w:tplc="040C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8769647">
    <w:abstractNumId w:val="5"/>
  </w:num>
  <w:num w:numId="2" w16cid:durableId="618682962">
    <w:abstractNumId w:val="6"/>
  </w:num>
  <w:num w:numId="3" w16cid:durableId="2141336820">
    <w:abstractNumId w:val="3"/>
  </w:num>
  <w:num w:numId="4" w16cid:durableId="2038694508">
    <w:abstractNumId w:val="8"/>
  </w:num>
  <w:num w:numId="5" w16cid:durableId="1157503118">
    <w:abstractNumId w:val="7"/>
  </w:num>
  <w:num w:numId="6" w16cid:durableId="2036690805">
    <w:abstractNumId w:val="16"/>
  </w:num>
  <w:num w:numId="7" w16cid:durableId="364909272">
    <w:abstractNumId w:val="1"/>
  </w:num>
  <w:num w:numId="8" w16cid:durableId="285158271">
    <w:abstractNumId w:val="14"/>
  </w:num>
  <w:num w:numId="9" w16cid:durableId="1172379184">
    <w:abstractNumId w:val="2"/>
  </w:num>
  <w:num w:numId="10" w16cid:durableId="1386638537">
    <w:abstractNumId w:val="12"/>
  </w:num>
  <w:num w:numId="11" w16cid:durableId="1354379495">
    <w:abstractNumId w:val="10"/>
  </w:num>
  <w:num w:numId="12" w16cid:durableId="679626973">
    <w:abstractNumId w:val="0"/>
  </w:num>
  <w:num w:numId="13" w16cid:durableId="149684800">
    <w:abstractNumId w:val="13"/>
  </w:num>
  <w:num w:numId="14" w16cid:durableId="1705599542">
    <w:abstractNumId w:val="11"/>
  </w:num>
  <w:num w:numId="15" w16cid:durableId="2118326617">
    <w:abstractNumId w:val="9"/>
  </w:num>
  <w:num w:numId="16" w16cid:durableId="1811677677">
    <w:abstractNumId w:val="17"/>
  </w:num>
  <w:num w:numId="17" w16cid:durableId="1585603329">
    <w:abstractNumId w:val="15"/>
  </w:num>
  <w:num w:numId="18" w16cid:durableId="525486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7E"/>
    <w:rsid w:val="000415DE"/>
    <w:rsid w:val="00064C26"/>
    <w:rsid w:val="000867F5"/>
    <w:rsid w:val="00092DF8"/>
    <w:rsid w:val="000B6AA9"/>
    <w:rsid w:val="000D18A1"/>
    <w:rsid w:val="000D2625"/>
    <w:rsid w:val="001042B1"/>
    <w:rsid w:val="00113265"/>
    <w:rsid w:val="001226E2"/>
    <w:rsid w:val="00125FD1"/>
    <w:rsid w:val="00147CA3"/>
    <w:rsid w:val="00152DD4"/>
    <w:rsid w:val="0019356A"/>
    <w:rsid w:val="001A4290"/>
    <w:rsid w:val="00204929"/>
    <w:rsid w:val="00204B92"/>
    <w:rsid w:val="00214330"/>
    <w:rsid w:val="00220479"/>
    <w:rsid w:val="00220E4E"/>
    <w:rsid w:val="00232476"/>
    <w:rsid w:val="002524ED"/>
    <w:rsid w:val="00264FC2"/>
    <w:rsid w:val="00280323"/>
    <w:rsid w:val="00283B1E"/>
    <w:rsid w:val="00293BB6"/>
    <w:rsid w:val="002B27AB"/>
    <w:rsid w:val="002B31F0"/>
    <w:rsid w:val="002D1995"/>
    <w:rsid w:val="002F0429"/>
    <w:rsid w:val="003022FE"/>
    <w:rsid w:val="0030367C"/>
    <w:rsid w:val="00314590"/>
    <w:rsid w:val="00315DA2"/>
    <w:rsid w:val="003555CC"/>
    <w:rsid w:val="003722FA"/>
    <w:rsid w:val="00374457"/>
    <w:rsid w:val="00393438"/>
    <w:rsid w:val="003A471C"/>
    <w:rsid w:val="003B5606"/>
    <w:rsid w:val="003B5996"/>
    <w:rsid w:val="003C05CA"/>
    <w:rsid w:val="003C2D83"/>
    <w:rsid w:val="003C5A7D"/>
    <w:rsid w:val="003E51A1"/>
    <w:rsid w:val="003F4617"/>
    <w:rsid w:val="003F6E9B"/>
    <w:rsid w:val="00404629"/>
    <w:rsid w:val="00411A02"/>
    <w:rsid w:val="004128E5"/>
    <w:rsid w:val="0041529D"/>
    <w:rsid w:val="00437FC0"/>
    <w:rsid w:val="0044692D"/>
    <w:rsid w:val="00453CEB"/>
    <w:rsid w:val="00454D4D"/>
    <w:rsid w:val="004E12F6"/>
    <w:rsid w:val="004E4F49"/>
    <w:rsid w:val="00502F60"/>
    <w:rsid w:val="00505A08"/>
    <w:rsid w:val="00505CDC"/>
    <w:rsid w:val="005305AF"/>
    <w:rsid w:val="00564F09"/>
    <w:rsid w:val="00567939"/>
    <w:rsid w:val="005936B8"/>
    <w:rsid w:val="00595360"/>
    <w:rsid w:val="005A05F2"/>
    <w:rsid w:val="005A2049"/>
    <w:rsid w:val="005A31D9"/>
    <w:rsid w:val="005A5664"/>
    <w:rsid w:val="005D6456"/>
    <w:rsid w:val="006004F7"/>
    <w:rsid w:val="00620BCA"/>
    <w:rsid w:val="00641152"/>
    <w:rsid w:val="006428AF"/>
    <w:rsid w:val="00647CD4"/>
    <w:rsid w:val="00665D8C"/>
    <w:rsid w:val="00670888"/>
    <w:rsid w:val="006749A8"/>
    <w:rsid w:val="006A24D9"/>
    <w:rsid w:val="006A7E34"/>
    <w:rsid w:val="006B0178"/>
    <w:rsid w:val="006B4BF0"/>
    <w:rsid w:val="006C1BC7"/>
    <w:rsid w:val="006C3BD8"/>
    <w:rsid w:val="006D37C2"/>
    <w:rsid w:val="00707591"/>
    <w:rsid w:val="00711440"/>
    <w:rsid w:val="00721B3A"/>
    <w:rsid w:val="00742C10"/>
    <w:rsid w:val="007703C9"/>
    <w:rsid w:val="007849CC"/>
    <w:rsid w:val="007A711E"/>
    <w:rsid w:val="007C0267"/>
    <w:rsid w:val="007D2117"/>
    <w:rsid w:val="007D584C"/>
    <w:rsid w:val="007E270C"/>
    <w:rsid w:val="007F0C62"/>
    <w:rsid w:val="007F1F68"/>
    <w:rsid w:val="008402AD"/>
    <w:rsid w:val="00843E11"/>
    <w:rsid w:val="0084587E"/>
    <w:rsid w:val="008466D6"/>
    <w:rsid w:val="008648D6"/>
    <w:rsid w:val="00867EA8"/>
    <w:rsid w:val="00871DA9"/>
    <w:rsid w:val="00882238"/>
    <w:rsid w:val="008862A1"/>
    <w:rsid w:val="008875EB"/>
    <w:rsid w:val="008A4925"/>
    <w:rsid w:val="008C669B"/>
    <w:rsid w:val="008D1E48"/>
    <w:rsid w:val="008D253B"/>
    <w:rsid w:val="008E473C"/>
    <w:rsid w:val="0090156F"/>
    <w:rsid w:val="00971FC9"/>
    <w:rsid w:val="00975198"/>
    <w:rsid w:val="009775A3"/>
    <w:rsid w:val="00990584"/>
    <w:rsid w:val="009A3CF0"/>
    <w:rsid w:val="009A7B29"/>
    <w:rsid w:val="009B6F05"/>
    <w:rsid w:val="009C0A32"/>
    <w:rsid w:val="009C2359"/>
    <w:rsid w:val="009C7A10"/>
    <w:rsid w:val="009E0975"/>
    <w:rsid w:val="009F4653"/>
    <w:rsid w:val="009F7A6D"/>
    <w:rsid w:val="00A03013"/>
    <w:rsid w:val="00A179A4"/>
    <w:rsid w:val="00A74CED"/>
    <w:rsid w:val="00AA3110"/>
    <w:rsid w:val="00AA3832"/>
    <w:rsid w:val="00AB053E"/>
    <w:rsid w:val="00AD72FC"/>
    <w:rsid w:val="00B742F3"/>
    <w:rsid w:val="00BF6B40"/>
    <w:rsid w:val="00BF7A7E"/>
    <w:rsid w:val="00C1766E"/>
    <w:rsid w:val="00C651B4"/>
    <w:rsid w:val="00C67067"/>
    <w:rsid w:val="00C74CC7"/>
    <w:rsid w:val="00C81E68"/>
    <w:rsid w:val="00CA37F5"/>
    <w:rsid w:val="00CD1F9A"/>
    <w:rsid w:val="00CD3520"/>
    <w:rsid w:val="00CF4AAF"/>
    <w:rsid w:val="00D35303"/>
    <w:rsid w:val="00D35435"/>
    <w:rsid w:val="00D50EE7"/>
    <w:rsid w:val="00D52697"/>
    <w:rsid w:val="00D55574"/>
    <w:rsid w:val="00D656B5"/>
    <w:rsid w:val="00D71107"/>
    <w:rsid w:val="00D91D88"/>
    <w:rsid w:val="00DB315A"/>
    <w:rsid w:val="00DC1905"/>
    <w:rsid w:val="00DF2B96"/>
    <w:rsid w:val="00DF701E"/>
    <w:rsid w:val="00DF72D7"/>
    <w:rsid w:val="00E13D83"/>
    <w:rsid w:val="00E151C1"/>
    <w:rsid w:val="00E35873"/>
    <w:rsid w:val="00E44B58"/>
    <w:rsid w:val="00EB27DA"/>
    <w:rsid w:val="00EB750F"/>
    <w:rsid w:val="00ED2104"/>
    <w:rsid w:val="00EE2924"/>
    <w:rsid w:val="00EE2D55"/>
    <w:rsid w:val="00EF53E5"/>
    <w:rsid w:val="00F3072F"/>
    <w:rsid w:val="00F443F2"/>
    <w:rsid w:val="00F62D59"/>
    <w:rsid w:val="00F7690A"/>
    <w:rsid w:val="00F77507"/>
    <w:rsid w:val="00FB3CC4"/>
    <w:rsid w:val="00FB7B51"/>
    <w:rsid w:val="00FC0E33"/>
    <w:rsid w:val="00FC47B1"/>
    <w:rsid w:val="00FD6258"/>
    <w:rsid w:val="00FD6F21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C41CE"/>
  <w15:chartTrackingRefBased/>
  <w15:docId w15:val="{89743816-3475-4816-9162-F75701AC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22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1A1"/>
  </w:style>
  <w:style w:type="paragraph" w:styleId="Pieddepage">
    <w:name w:val="footer"/>
    <w:basedOn w:val="Normal"/>
    <w:link w:val="PieddepageCar"/>
    <w:uiPriority w:val="99"/>
    <w:unhideWhenUsed/>
    <w:rsid w:val="003E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1A1"/>
  </w:style>
  <w:style w:type="character" w:styleId="Numrodepage">
    <w:name w:val="page number"/>
    <w:basedOn w:val="Policepardfaut"/>
    <w:uiPriority w:val="99"/>
    <w:unhideWhenUsed/>
    <w:rsid w:val="003E51A1"/>
  </w:style>
  <w:style w:type="character" w:styleId="Lienhypertexte">
    <w:name w:val="Hyperlink"/>
    <w:basedOn w:val="Policepardfaut"/>
    <w:uiPriority w:val="99"/>
    <w:unhideWhenUsed/>
    <w:rsid w:val="00CD1F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1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AE421-7BA7-4D5D-B836-09439574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Poirot</dc:creator>
  <cp:keywords/>
  <dc:description/>
  <cp:lastModifiedBy>Ste Marie ECV Mulhouse</cp:lastModifiedBy>
  <cp:revision>7</cp:revision>
  <cp:lastPrinted>2023-12-08T15:42:00Z</cp:lastPrinted>
  <dcterms:created xsi:type="dcterms:W3CDTF">2023-12-08T16:45:00Z</dcterms:created>
  <dcterms:modified xsi:type="dcterms:W3CDTF">2024-03-20T13:36:00Z</dcterms:modified>
</cp:coreProperties>
</file>